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72" w:rsidRDefault="00967472" w:rsidP="00967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0629">
        <w:rPr>
          <w:rFonts w:ascii="Times New Roman" w:hAnsi="Times New Roman" w:cs="Times New Roman"/>
          <w:b/>
          <w:sz w:val="28"/>
          <w:szCs w:val="28"/>
        </w:rPr>
        <w:t>ANTROPOLOGIA CULTURAL: CONTATOS INTERDISCIPLINARES NO EXERCÍCIO DA MONITORIA NO CENTRO DAS CIÊNCIAS DA SAÚDE.</w:t>
      </w:r>
    </w:p>
    <w:p w:rsidR="00F3478A" w:rsidRDefault="00F3478A" w:rsidP="00967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78A" w:rsidRDefault="00967472" w:rsidP="00F347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5BF2">
        <w:rPr>
          <w:rFonts w:ascii="Times New Roman" w:hAnsi="Times New Roman" w:cs="Times New Roman"/>
          <w:b/>
          <w:sz w:val="24"/>
          <w:szCs w:val="24"/>
        </w:rPr>
        <w:t>J</w:t>
      </w:r>
      <w:r w:rsidR="00F3478A">
        <w:rPr>
          <w:rFonts w:ascii="Times New Roman" w:hAnsi="Times New Roman" w:cs="Times New Roman"/>
          <w:b/>
          <w:sz w:val="24"/>
          <w:szCs w:val="24"/>
        </w:rPr>
        <w:t>osé Adailton Vieira Aragão Melo</w:t>
      </w:r>
    </w:p>
    <w:p w:rsidR="00C432AE" w:rsidRPr="00C432AE" w:rsidRDefault="00C432AE" w:rsidP="00F34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2AE">
        <w:rPr>
          <w:rFonts w:ascii="Times New Roman" w:hAnsi="Times New Roman" w:cs="Times New Roman"/>
          <w:sz w:val="24"/>
          <w:szCs w:val="24"/>
        </w:rPr>
        <w:t>Monitor Bolsista</w:t>
      </w:r>
    </w:p>
    <w:p w:rsidR="00F3478A" w:rsidRDefault="00F3478A" w:rsidP="00F34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78A">
        <w:rPr>
          <w:rFonts w:ascii="Times New Roman" w:hAnsi="Times New Roman" w:cs="Times New Roman"/>
          <w:sz w:val="24"/>
          <w:szCs w:val="24"/>
        </w:rPr>
        <w:t>Graduando em Ciências Sociais / UFPB</w:t>
      </w:r>
    </w:p>
    <w:p w:rsidR="00F3478A" w:rsidRPr="00F3478A" w:rsidRDefault="00F3478A" w:rsidP="00F34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72" w:rsidRDefault="00967472" w:rsidP="00F34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47E7">
        <w:rPr>
          <w:rFonts w:ascii="Times New Roman" w:hAnsi="Times New Roman" w:cs="Times New Roman"/>
          <w:b/>
          <w:sz w:val="24"/>
          <w:szCs w:val="24"/>
        </w:rPr>
        <w:t>Maria Tereza Santana da Costa Rodrigues Almeida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78A" w:rsidRPr="007F5BF2" w:rsidRDefault="00F3478A" w:rsidP="00F34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F5BF2">
        <w:rPr>
          <w:rFonts w:ascii="Times New Roman" w:hAnsi="Times New Roman" w:cs="Times New Roman"/>
          <w:sz w:val="24"/>
          <w:szCs w:val="24"/>
        </w:rPr>
        <w:t>rofessora</w:t>
      </w:r>
      <w:r>
        <w:rPr>
          <w:rFonts w:ascii="Times New Roman" w:hAnsi="Times New Roman" w:cs="Times New Roman"/>
          <w:sz w:val="24"/>
          <w:szCs w:val="24"/>
        </w:rPr>
        <w:t>/Orientadora – CCHLA/</w:t>
      </w:r>
      <w:r w:rsidR="00C432AE">
        <w:rPr>
          <w:rFonts w:ascii="Times New Roman" w:hAnsi="Times New Roman" w:cs="Times New Roman"/>
          <w:sz w:val="24"/>
          <w:szCs w:val="24"/>
        </w:rPr>
        <w:t>DCS/</w:t>
      </w:r>
      <w:r>
        <w:rPr>
          <w:rFonts w:ascii="Times New Roman" w:hAnsi="Times New Roman" w:cs="Times New Roman"/>
          <w:sz w:val="24"/>
          <w:szCs w:val="24"/>
        </w:rPr>
        <w:t>UFPB</w:t>
      </w:r>
    </w:p>
    <w:p w:rsidR="00967472" w:rsidRDefault="00967472" w:rsidP="009674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78A" w:rsidRDefault="00F3478A" w:rsidP="00C16E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RESUMO:</w:t>
      </w:r>
    </w:p>
    <w:p w:rsidR="00F3478A" w:rsidRPr="00E73046" w:rsidRDefault="00F3478A" w:rsidP="00F347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046">
        <w:rPr>
          <w:rFonts w:ascii="Times New Roman" w:hAnsi="Times New Roman" w:cs="Times New Roman"/>
          <w:sz w:val="24"/>
          <w:szCs w:val="24"/>
        </w:rPr>
        <w:t>A interdisciplinaridade no exercício da monitoria na</w:t>
      </w:r>
      <w:r>
        <w:rPr>
          <w:rFonts w:ascii="Times New Roman" w:hAnsi="Times New Roman" w:cs="Times New Roman"/>
          <w:sz w:val="24"/>
          <w:szCs w:val="24"/>
        </w:rPr>
        <w:t>s ciências da</w:t>
      </w:r>
      <w:r w:rsidRPr="00E73046">
        <w:rPr>
          <w:rFonts w:ascii="Times New Roman" w:hAnsi="Times New Roman" w:cs="Times New Roman"/>
          <w:sz w:val="24"/>
          <w:szCs w:val="24"/>
        </w:rPr>
        <w:t xml:space="preserve"> saúde possibilitou um leque de reflexões e indagações sobre a aplicação da Antropologia nas áreas da saúde, partindo principalmente dos próprios alunos </w:t>
      </w:r>
      <w:r>
        <w:rPr>
          <w:rFonts w:ascii="Times New Roman" w:hAnsi="Times New Roman" w:cs="Times New Roman"/>
          <w:sz w:val="24"/>
          <w:szCs w:val="24"/>
        </w:rPr>
        <w:t xml:space="preserve">no qual tiveram pouco ou </w:t>
      </w:r>
      <w:r w:rsidRPr="00E73046">
        <w:rPr>
          <w:rFonts w:ascii="Times New Roman" w:hAnsi="Times New Roman" w:cs="Times New Roman"/>
          <w:sz w:val="24"/>
          <w:szCs w:val="24"/>
        </w:rPr>
        <w:t>não ti</w:t>
      </w:r>
      <w:r>
        <w:rPr>
          <w:rFonts w:ascii="Times New Roman" w:hAnsi="Times New Roman" w:cs="Times New Roman"/>
          <w:sz w:val="24"/>
          <w:szCs w:val="24"/>
        </w:rPr>
        <w:t>veram</w:t>
      </w:r>
      <w:r w:rsidRPr="00E73046">
        <w:rPr>
          <w:rFonts w:ascii="Times New Roman" w:hAnsi="Times New Roman" w:cs="Times New Roman"/>
          <w:sz w:val="24"/>
          <w:szCs w:val="24"/>
        </w:rPr>
        <w:t xml:space="preserve"> contato com a disciplina, </w:t>
      </w:r>
      <w:r>
        <w:rPr>
          <w:rFonts w:ascii="Times New Roman" w:hAnsi="Times New Roman" w:cs="Times New Roman"/>
          <w:sz w:val="24"/>
          <w:szCs w:val="24"/>
        </w:rPr>
        <w:t>e seguindo</w:t>
      </w:r>
      <w:r w:rsidRPr="00E73046">
        <w:rPr>
          <w:rFonts w:ascii="Times New Roman" w:hAnsi="Times New Roman" w:cs="Times New Roman"/>
          <w:sz w:val="24"/>
          <w:szCs w:val="24"/>
        </w:rPr>
        <w:t xml:space="preserve"> do pressuposto de que precisariam de maiores entendimentos de como a Antropologia cultural poderia ser aplicad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73046">
        <w:rPr>
          <w:rFonts w:ascii="Times New Roman" w:hAnsi="Times New Roman" w:cs="Times New Roman"/>
          <w:sz w:val="24"/>
          <w:szCs w:val="24"/>
        </w:rPr>
        <w:t xml:space="preserve"> e usad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73046">
        <w:rPr>
          <w:rFonts w:ascii="Times New Roman" w:hAnsi="Times New Roman" w:cs="Times New Roman"/>
          <w:sz w:val="24"/>
          <w:szCs w:val="24"/>
        </w:rPr>
        <w:t xml:space="preserve"> como ferramenta para o exercício da profissão na saúde, principalmente na Fisioterapia e Terapia Ocupacional. No primeiro dia de aula os alunos apresentaram interesse em saber mais da disciplina, com base nas noções que eles tinham sobre a Antropologia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3046">
        <w:rPr>
          <w:rFonts w:ascii="Times New Roman" w:hAnsi="Times New Roman" w:cs="Times New Roman"/>
          <w:sz w:val="24"/>
          <w:szCs w:val="24"/>
        </w:rPr>
        <w:t xml:space="preserve"> a aula foi tomando forma e abrindo debates sobre os conceitos antropológicos e como estão presentes nos diversos campos científicos e também no cotidiano da sociedade. </w:t>
      </w:r>
    </w:p>
    <w:p w:rsidR="00F3478A" w:rsidRDefault="00F3478A" w:rsidP="00C16E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046" w:rsidRPr="00C3331A" w:rsidRDefault="00C3331A" w:rsidP="00C16E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31A">
        <w:rPr>
          <w:rFonts w:ascii="Times New Roman" w:hAnsi="Times New Roman" w:cs="Times New Roman"/>
          <w:b/>
          <w:sz w:val="28"/>
          <w:szCs w:val="28"/>
        </w:rPr>
        <w:t>INTRODUÇAO:</w:t>
      </w:r>
    </w:p>
    <w:p w:rsidR="00E73046" w:rsidRDefault="00E73046" w:rsidP="00C16E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046">
        <w:rPr>
          <w:rFonts w:ascii="Times New Roman" w:hAnsi="Times New Roman" w:cs="Times New Roman"/>
          <w:sz w:val="24"/>
          <w:szCs w:val="24"/>
        </w:rPr>
        <w:t xml:space="preserve">Algumas noções foram salutares para discutir o que é antropologia e o os campos de estudos, uma parte dos alunos compartilhavam da ideia do senso comum de que a antropologia estuda os índios; outra parte não sabia definir o </w:t>
      </w:r>
      <w:r w:rsidR="00A12B3F">
        <w:rPr>
          <w:rFonts w:ascii="Times New Roman" w:hAnsi="Times New Roman" w:cs="Times New Roman"/>
          <w:sz w:val="24"/>
          <w:szCs w:val="24"/>
        </w:rPr>
        <w:t xml:space="preserve">que </w:t>
      </w:r>
      <w:r w:rsidRPr="00E73046">
        <w:rPr>
          <w:rFonts w:ascii="Times New Roman" w:hAnsi="Times New Roman" w:cs="Times New Roman"/>
          <w:sz w:val="24"/>
          <w:szCs w:val="24"/>
        </w:rPr>
        <w:t>seria a antropologia e sua aplicabilidade cientifica. No decorrer da</w:t>
      </w:r>
      <w:r w:rsidR="00A12B3F">
        <w:rPr>
          <w:rFonts w:ascii="Times New Roman" w:hAnsi="Times New Roman" w:cs="Times New Roman"/>
          <w:sz w:val="24"/>
          <w:szCs w:val="24"/>
        </w:rPr>
        <w:t>s</w:t>
      </w:r>
      <w:r w:rsidRPr="00E73046">
        <w:rPr>
          <w:rFonts w:ascii="Times New Roman" w:hAnsi="Times New Roman" w:cs="Times New Roman"/>
          <w:sz w:val="24"/>
          <w:szCs w:val="24"/>
        </w:rPr>
        <w:t xml:space="preserve"> aula</w:t>
      </w:r>
      <w:r w:rsidR="00A12B3F">
        <w:rPr>
          <w:rFonts w:ascii="Times New Roman" w:hAnsi="Times New Roman" w:cs="Times New Roman"/>
          <w:sz w:val="24"/>
          <w:szCs w:val="24"/>
        </w:rPr>
        <w:t>s</w:t>
      </w:r>
      <w:r w:rsidRPr="00E73046">
        <w:rPr>
          <w:rFonts w:ascii="Times New Roman" w:hAnsi="Times New Roman" w:cs="Times New Roman"/>
          <w:sz w:val="24"/>
          <w:szCs w:val="24"/>
        </w:rPr>
        <w:t xml:space="preserve"> foi possível compartilhar os conceitos e uma maior visibilidade antropológica do homem inserido nas sociedades e, sobretudo</w:t>
      </w:r>
      <w:r w:rsidR="00A12B3F">
        <w:rPr>
          <w:rFonts w:ascii="Times New Roman" w:hAnsi="Times New Roman" w:cs="Times New Roman"/>
          <w:sz w:val="24"/>
          <w:szCs w:val="24"/>
        </w:rPr>
        <w:t>,</w:t>
      </w:r>
      <w:r w:rsidRPr="00E73046">
        <w:rPr>
          <w:rFonts w:ascii="Times New Roman" w:hAnsi="Times New Roman" w:cs="Times New Roman"/>
          <w:sz w:val="24"/>
          <w:szCs w:val="24"/>
        </w:rPr>
        <w:t xml:space="preserve"> as contribuições na área da saúde e seus desdobramentos interdisciplinares.</w:t>
      </w:r>
    </w:p>
    <w:p w:rsidR="00E73046" w:rsidRDefault="00E73046" w:rsidP="00E73046">
      <w:pPr>
        <w:tabs>
          <w:tab w:val="left" w:pos="708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monitor da disciplina, puder ter outro olhar sobre a área da saúde e ajudar os alunos </w:t>
      </w:r>
      <w:r w:rsidR="00A12B3F">
        <w:rPr>
          <w:rFonts w:ascii="Times New Roman" w:hAnsi="Times New Roman" w:cs="Times New Roman"/>
          <w:sz w:val="24"/>
          <w:szCs w:val="24"/>
        </w:rPr>
        <w:t xml:space="preserve">a esclarecer </w:t>
      </w:r>
      <w:r>
        <w:rPr>
          <w:rFonts w:ascii="Times New Roman" w:hAnsi="Times New Roman" w:cs="Times New Roman"/>
          <w:sz w:val="24"/>
          <w:szCs w:val="24"/>
        </w:rPr>
        <w:t xml:space="preserve">as dúvidas e </w:t>
      </w:r>
      <w:r w:rsidR="00A12B3F">
        <w:rPr>
          <w:rFonts w:ascii="Times New Roman" w:hAnsi="Times New Roman" w:cs="Times New Roman"/>
          <w:sz w:val="24"/>
          <w:szCs w:val="24"/>
        </w:rPr>
        <w:t xml:space="preserve">dialogar sobre </w:t>
      </w:r>
      <w:r>
        <w:rPr>
          <w:rFonts w:ascii="Times New Roman" w:hAnsi="Times New Roman" w:cs="Times New Roman"/>
          <w:sz w:val="24"/>
          <w:szCs w:val="24"/>
        </w:rPr>
        <w:t xml:space="preserve">como a antropologia </w:t>
      </w:r>
      <w:r w:rsidR="00A12B3F">
        <w:rPr>
          <w:rFonts w:ascii="Times New Roman" w:hAnsi="Times New Roman" w:cs="Times New Roman"/>
          <w:sz w:val="24"/>
          <w:szCs w:val="24"/>
        </w:rPr>
        <w:t>pode ajudá-los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exercício profissional e principalmente </w:t>
      </w:r>
      <w:r w:rsidR="00F3478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contato com o outro; como utilizar uma olhar antropológico sobre a pluralidade cultural e étnica existentes</w:t>
      </w:r>
      <w:r w:rsidR="00F3478A">
        <w:rPr>
          <w:rFonts w:ascii="Times New Roman" w:hAnsi="Times New Roman" w:cs="Times New Roman"/>
          <w:sz w:val="24"/>
          <w:szCs w:val="24"/>
        </w:rPr>
        <w:t>;</w:t>
      </w:r>
      <w:r w:rsidR="00D12BC0">
        <w:rPr>
          <w:rFonts w:ascii="Times New Roman" w:hAnsi="Times New Roman" w:cs="Times New Roman"/>
          <w:sz w:val="24"/>
          <w:szCs w:val="24"/>
        </w:rPr>
        <w:t xml:space="preserve"> </w:t>
      </w:r>
      <w:r w:rsidR="00F3478A">
        <w:rPr>
          <w:rFonts w:ascii="Times New Roman" w:hAnsi="Times New Roman" w:cs="Times New Roman"/>
          <w:sz w:val="24"/>
          <w:szCs w:val="24"/>
        </w:rPr>
        <w:t>discutir sobre q</w:t>
      </w:r>
      <w:r w:rsidR="00D12BC0">
        <w:rPr>
          <w:rFonts w:ascii="Times New Roman" w:hAnsi="Times New Roman" w:cs="Times New Roman"/>
          <w:sz w:val="24"/>
          <w:szCs w:val="24"/>
        </w:rPr>
        <w:t>ual o aporte que a disciplina pode oferecer aos profissionais da saúde</w:t>
      </w:r>
      <w:r w:rsidR="00F3478A">
        <w:rPr>
          <w:rFonts w:ascii="Times New Roman" w:hAnsi="Times New Roman" w:cs="Times New Roman"/>
          <w:sz w:val="24"/>
          <w:szCs w:val="24"/>
        </w:rPr>
        <w:t>;</w:t>
      </w:r>
      <w:r w:rsidR="00D12BC0">
        <w:rPr>
          <w:rFonts w:ascii="Times New Roman" w:hAnsi="Times New Roman" w:cs="Times New Roman"/>
          <w:sz w:val="24"/>
          <w:szCs w:val="24"/>
        </w:rPr>
        <w:t xml:space="preserve"> </w:t>
      </w:r>
      <w:r w:rsidR="00F3478A">
        <w:rPr>
          <w:rFonts w:ascii="Times New Roman" w:hAnsi="Times New Roman" w:cs="Times New Roman"/>
          <w:sz w:val="24"/>
          <w:szCs w:val="24"/>
        </w:rPr>
        <w:t>q</w:t>
      </w:r>
      <w:r w:rsidR="00D12BC0">
        <w:rPr>
          <w:rFonts w:ascii="Times New Roman" w:hAnsi="Times New Roman" w:cs="Times New Roman"/>
          <w:sz w:val="24"/>
          <w:szCs w:val="24"/>
        </w:rPr>
        <w:t>uais as práticas de cura ligadas as questões culturais e o quanto pode contribuir para a construção teórica metodologia da disciplina</w:t>
      </w:r>
      <w:r w:rsidR="00F3478A">
        <w:rPr>
          <w:rFonts w:ascii="Times New Roman" w:hAnsi="Times New Roman" w:cs="Times New Roman"/>
          <w:sz w:val="24"/>
          <w:szCs w:val="24"/>
        </w:rPr>
        <w:t>.</w:t>
      </w:r>
      <w:r w:rsidR="00D12BC0">
        <w:rPr>
          <w:rFonts w:ascii="Times New Roman" w:hAnsi="Times New Roman" w:cs="Times New Roman"/>
          <w:sz w:val="24"/>
          <w:szCs w:val="24"/>
        </w:rPr>
        <w:t xml:space="preserve"> Essas foram algumas questões levantadas e que ao longo do semestre foram sendo </w:t>
      </w:r>
      <w:r w:rsidR="00A12B3F">
        <w:rPr>
          <w:rFonts w:ascii="Times New Roman" w:hAnsi="Times New Roman" w:cs="Times New Roman"/>
          <w:sz w:val="24"/>
          <w:szCs w:val="24"/>
        </w:rPr>
        <w:t>desenvolvidos em sala de aula, através de aulas expositivas, vídeos, artigos e seminários</w:t>
      </w:r>
      <w:r w:rsidR="00D12BC0">
        <w:rPr>
          <w:rFonts w:ascii="Times New Roman" w:hAnsi="Times New Roman" w:cs="Times New Roman"/>
          <w:sz w:val="24"/>
          <w:szCs w:val="24"/>
        </w:rPr>
        <w:t>.</w:t>
      </w:r>
    </w:p>
    <w:p w:rsidR="006F0161" w:rsidRDefault="00CB1CCF" w:rsidP="00E73046">
      <w:pPr>
        <w:tabs>
          <w:tab w:val="left" w:pos="708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6F0161">
        <w:rPr>
          <w:rFonts w:ascii="Times New Roman" w:hAnsi="Times New Roman" w:cs="Times New Roman"/>
          <w:sz w:val="24"/>
          <w:szCs w:val="24"/>
        </w:rPr>
        <w:t xml:space="preserve"> disciplina </w:t>
      </w:r>
      <w:r>
        <w:rPr>
          <w:rFonts w:ascii="Times New Roman" w:hAnsi="Times New Roman" w:cs="Times New Roman"/>
          <w:sz w:val="24"/>
          <w:szCs w:val="24"/>
        </w:rPr>
        <w:t>foi proposto um entendimento do que seria a cultura e suas diversas interpretações, apontando a contribuições do</w:t>
      </w:r>
      <w:r w:rsidR="0063645B">
        <w:rPr>
          <w:rFonts w:ascii="Times New Roman" w:hAnsi="Times New Roman" w:cs="Times New Roman"/>
          <w:sz w:val="24"/>
          <w:szCs w:val="24"/>
        </w:rPr>
        <w:t>s autores para a construção dos conceitos e explanação da importância da antropolog</w:t>
      </w:r>
      <w:r w:rsidR="006F0161">
        <w:rPr>
          <w:rFonts w:ascii="Times New Roman" w:hAnsi="Times New Roman" w:cs="Times New Roman"/>
          <w:sz w:val="24"/>
          <w:szCs w:val="24"/>
        </w:rPr>
        <w:t xml:space="preserve">ia para a ciência e a academia. Podemos pensar os conceitos sobre </w:t>
      </w:r>
      <w:r w:rsidR="00A12B3F">
        <w:rPr>
          <w:rFonts w:ascii="Times New Roman" w:hAnsi="Times New Roman" w:cs="Times New Roman"/>
          <w:sz w:val="24"/>
          <w:szCs w:val="24"/>
        </w:rPr>
        <w:t>“</w:t>
      </w:r>
      <w:r w:rsidR="006F0161">
        <w:rPr>
          <w:rFonts w:ascii="Times New Roman" w:hAnsi="Times New Roman" w:cs="Times New Roman"/>
          <w:sz w:val="24"/>
          <w:szCs w:val="24"/>
        </w:rPr>
        <w:t>cultura</w:t>
      </w:r>
      <w:r w:rsidR="00A12B3F">
        <w:rPr>
          <w:rFonts w:ascii="Times New Roman" w:hAnsi="Times New Roman" w:cs="Times New Roman"/>
          <w:sz w:val="24"/>
          <w:szCs w:val="24"/>
        </w:rPr>
        <w:t>”</w:t>
      </w:r>
      <w:r w:rsidR="006F0161">
        <w:rPr>
          <w:rFonts w:ascii="Times New Roman" w:hAnsi="Times New Roman" w:cs="Times New Roman"/>
          <w:sz w:val="24"/>
          <w:szCs w:val="24"/>
        </w:rPr>
        <w:t xml:space="preserve"> desenvolvid</w:t>
      </w:r>
      <w:r w:rsidR="00A12B3F">
        <w:rPr>
          <w:rFonts w:ascii="Times New Roman" w:hAnsi="Times New Roman" w:cs="Times New Roman"/>
          <w:sz w:val="24"/>
          <w:szCs w:val="24"/>
        </w:rPr>
        <w:t>as</w:t>
      </w:r>
      <w:r w:rsidR="006F0161">
        <w:rPr>
          <w:rFonts w:ascii="Times New Roman" w:hAnsi="Times New Roman" w:cs="Times New Roman"/>
          <w:sz w:val="24"/>
          <w:szCs w:val="24"/>
        </w:rPr>
        <w:t xml:space="preserve"> ao longo da história, perpassando os limites de uma cultura estática e não sendo utilizada apenas para definir os aspectos espirituais de uma comunidade (LARAIA, Roque), mas levando em consideração outros aspectos, como os matérias, simbólicos, políticos, sociais, econômicos </w:t>
      </w:r>
      <w:r w:rsidR="00A23956">
        <w:rPr>
          <w:rFonts w:ascii="Times New Roman" w:hAnsi="Times New Roman" w:cs="Times New Roman"/>
          <w:sz w:val="24"/>
          <w:szCs w:val="24"/>
        </w:rPr>
        <w:t xml:space="preserve">e entre outros. Não podemos deixar de citar a </w:t>
      </w:r>
      <w:r w:rsidR="006F0161">
        <w:rPr>
          <w:rFonts w:ascii="Times New Roman" w:hAnsi="Times New Roman" w:cs="Times New Roman"/>
          <w:sz w:val="24"/>
          <w:szCs w:val="24"/>
        </w:rPr>
        <w:t xml:space="preserve">contribuição sobre </w:t>
      </w:r>
      <w:r w:rsidR="00A23956">
        <w:rPr>
          <w:rFonts w:ascii="Times New Roman" w:hAnsi="Times New Roman" w:cs="Times New Roman"/>
          <w:sz w:val="24"/>
          <w:szCs w:val="24"/>
        </w:rPr>
        <w:t>o</w:t>
      </w:r>
      <w:r w:rsidR="006F0161">
        <w:rPr>
          <w:rFonts w:ascii="Times New Roman" w:hAnsi="Times New Roman" w:cs="Times New Roman"/>
          <w:sz w:val="24"/>
          <w:szCs w:val="24"/>
        </w:rPr>
        <w:t xml:space="preserve"> conceito de cultura </w:t>
      </w:r>
      <w:r w:rsidR="00A23956">
        <w:rPr>
          <w:rFonts w:ascii="Times New Roman" w:hAnsi="Times New Roman" w:cs="Times New Roman"/>
          <w:sz w:val="24"/>
          <w:szCs w:val="24"/>
        </w:rPr>
        <w:t>mencionado pelo</w:t>
      </w:r>
      <w:r w:rsidR="006F0161">
        <w:rPr>
          <w:rFonts w:ascii="Times New Roman" w:hAnsi="Times New Roman" w:cs="Times New Roman"/>
          <w:sz w:val="24"/>
          <w:szCs w:val="24"/>
        </w:rPr>
        <w:t xml:space="preserve"> autor Edward Tylor (1932-1917), “tomado em seu amplo sentido etnográfico é este todo complexo que inclui conhecimentos, crenças, artes, moral, leis, costumes ou qualquer outra capacidade ou hábitos adquiridos pelo homem como membro de uma sociedade</w:t>
      </w:r>
      <w:r w:rsidR="00A23956">
        <w:rPr>
          <w:rFonts w:ascii="Times New Roman" w:hAnsi="Times New Roman" w:cs="Times New Roman"/>
          <w:sz w:val="24"/>
          <w:szCs w:val="24"/>
        </w:rPr>
        <w:t>”. Desta forma</w:t>
      </w:r>
      <w:r w:rsidR="00A12B3F">
        <w:rPr>
          <w:rFonts w:ascii="Times New Roman" w:hAnsi="Times New Roman" w:cs="Times New Roman"/>
          <w:sz w:val="24"/>
          <w:szCs w:val="24"/>
        </w:rPr>
        <w:t>,</w:t>
      </w:r>
      <w:r w:rsidR="00A23956">
        <w:rPr>
          <w:rFonts w:ascii="Times New Roman" w:hAnsi="Times New Roman" w:cs="Times New Roman"/>
          <w:sz w:val="24"/>
          <w:szCs w:val="24"/>
        </w:rPr>
        <w:t xml:space="preserve"> temos a abrangência do conceito de cultura e sua oposição a teorias de uma cultura como algo estático e de aquisição natural. </w:t>
      </w:r>
    </w:p>
    <w:p w:rsidR="00CB1CCF" w:rsidRDefault="00A23956" w:rsidP="00E73046">
      <w:pPr>
        <w:tabs>
          <w:tab w:val="left" w:pos="708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abordagens das</w:t>
      </w:r>
      <w:r w:rsidR="00A12B3F">
        <w:rPr>
          <w:rFonts w:ascii="Times New Roman" w:hAnsi="Times New Roman" w:cs="Times New Roman"/>
          <w:sz w:val="24"/>
          <w:szCs w:val="24"/>
        </w:rPr>
        <w:t xml:space="preserve"> </w:t>
      </w:r>
      <w:r w:rsidR="0063645B">
        <w:rPr>
          <w:rFonts w:ascii="Times New Roman" w:hAnsi="Times New Roman" w:cs="Times New Roman"/>
          <w:sz w:val="24"/>
          <w:szCs w:val="24"/>
        </w:rPr>
        <w:t>temáticas em torno da cultura e</w:t>
      </w:r>
      <w:r w:rsidR="003F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debates em sala de aula</w:t>
      </w:r>
      <w:r w:rsidR="0063645B">
        <w:rPr>
          <w:rFonts w:ascii="Times New Roman" w:hAnsi="Times New Roman" w:cs="Times New Roman"/>
          <w:sz w:val="24"/>
          <w:szCs w:val="24"/>
        </w:rPr>
        <w:t xml:space="preserve"> </w:t>
      </w:r>
      <w:r w:rsidR="003F352A">
        <w:rPr>
          <w:rFonts w:ascii="Times New Roman" w:hAnsi="Times New Roman" w:cs="Times New Roman"/>
          <w:sz w:val="24"/>
          <w:szCs w:val="24"/>
        </w:rPr>
        <w:t>contribuíram</w:t>
      </w:r>
      <w:r w:rsidR="0063645B">
        <w:rPr>
          <w:rFonts w:ascii="Times New Roman" w:hAnsi="Times New Roman" w:cs="Times New Roman"/>
          <w:sz w:val="24"/>
          <w:szCs w:val="24"/>
        </w:rPr>
        <w:t xml:space="preserve"> para que os discentes desenvolv</w:t>
      </w:r>
      <w:r>
        <w:rPr>
          <w:rFonts w:ascii="Times New Roman" w:hAnsi="Times New Roman" w:cs="Times New Roman"/>
          <w:sz w:val="24"/>
          <w:szCs w:val="24"/>
        </w:rPr>
        <w:t>essem</w:t>
      </w:r>
      <w:r w:rsidR="0063645B">
        <w:rPr>
          <w:rFonts w:ascii="Times New Roman" w:hAnsi="Times New Roman" w:cs="Times New Roman"/>
          <w:sz w:val="24"/>
          <w:szCs w:val="24"/>
        </w:rPr>
        <w:t xml:space="preserve"> reflexões criticas </w:t>
      </w:r>
      <w:r w:rsidR="00CB1CCF">
        <w:rPr>
          <w:rFonts w:ascii="Times New Roman" w:hAnsi="Times New Roman" w:cs="Times New Roman"/>
          <w:sz w:val="24"/>
          <w:szCs w:val="24"/>
        </w:rPr>
        <w:t>sobre a construção do</w:t>
      </w:r>
      <w:r w:rsidR="0063645B">
        <w:rPr>
          <w:rFonts w:ascii="Times New Roman" w:hAnsi="Times New Roman" w:cs="Times New Roman"/>
          <w:sz w:val="24"/>
          <w:szCs w:val="24"/>
        </w:rPr>
        <w:t>s</w:t>
      </w:r>
      <w:r w:rsidR="00CB1CCF">
        <w:rPr>
          <w:rFonts w:ascii="Times New Roman" w:hAnsi="Times New Roman" w:cs="Times New Roman"/>
          <w:sz w:val="24"/>
          <w:szCs w:val="24"/>
        </w:rPr>
        <w:t xml:space="preserve"> conceito</w:t>
      </w:r>
      <w:r w:rsidR="0063645B">
        <w:rPr>
          <w:rFonts w:ascii="Times New Roman" w:hAnsi="Times New Roman" w:cs="Times New Roman"/>
          <w:sz w:val="24"/>
          <w:szCs w:val="24"/>
        </w:rPr>
        <w:t>s</w:t>
      </w:r>
      <w:r w:rsidR="00CB1CCF">
        <w:rPr>
          <w:rFonts w:ascii="Times New Roman" w:hAnsi="Times New Roman" w:cs="Times New Roman"/>
          <w:sz w:val="24"/>
          <w:szCs w:val="24"/>
        </w:rPr>
        <w:t xml:space="preserve"> de cultura</w:t>
      </w:r>
      <w:r w:rsidR="0063645B">
        <w:rPr>
          <w:rFonts w:ascii="Times New Roman" w:hAnsi="Times New Roman" w:cs="Times New Roman"/>
          <w:sz w:val="24"/>
          <w:szCs w:val="24"/>
        </w:rPr>
        <w:t xml:space="preserve"> e suas plasticidades</w:t>
      </w:r>
      <w:r w:rsidR="00CB1CCF">
        <w:rPr>
          <w:rFonts w:ascii="Times New Roman" w:hAnsi="Times New Roman" w:cs="Times New Roman"/>
          <w:sz w:val="24"/>
          <w:szCs w:val="24"/>
        </w:rPr>
        <w:t>,</w:t>
      </w:r>
      <w:r w:rsidR="0063645B">
        <w:rPr>
          <w:rFonts w:ascii="Times New Roman" w:hAnsi="Times New Roman" w:cs="Times New Roman"/>
          <w:sz w:val="24"/>
          <w:szCs w:val="24"/>
        </w:rPr>
        <w:t xml:space="preserve"> compreendendo que a cultura é um produto huma</w:t>
      </w:r>
      <w:r w:rsidR="00463429">
        <w:rPr>
          <w:rFonts w:ascii="Times New Roman" w:hAnsi="Times New Roman" w:cs="Times New Roman"/>
          <w:sz w:val="24"/>
          <w:szCs w:val="24"/>
        </w:rPr>
        <w:t>no que envolve campos sociais, culturais, políticos, simbólicos e outras esferas. P</w:t>
      </w:r>
      <w:r w:rsidR="00CB1CCF">
        <w:rPr>
          <w:rFonts w:ascii="Times New Roman" w:hAnsi="Times New Roman" w:cs="Times New Roman"/>
          <w:sz w:val="24"/>
          <w:szCs w:val="24"/>
        </w:rPr>
        <w:t xml:space="preserve">ossibilitando </w:t>
      </w:r>
      <w:r w:rsidR="00463429">
        <w:rPr>
          <w:rFonts w:ascii="Times New Roman" w:hAnsi="Times New Roman" w:cs="Times New Roman"/>
          <w:sz w:val="24"/>
          <w:szCs w:val="24"/>
        </w:rPr>
        <w:t xml:space="preserve">também </w:t>
      </w:r>
      <w:r w:rsidR="00CB1CCF">
        <w:rPr>
          <w:rFonts w:ascii="Times New Roman" w:hAnsi="Times New Roman" w:cs="Times New Roman"/>
          <w:sz w:val="24"/>
          <w:szCs w:val="24"/>
        </w:rPr>
        <w:t>aos alunos refletirem sobre como esses conceitos foram e são debatidos ainda hoje</w:t>
      </w:r>
      <w:r w:rsidR="00463429">
        <w:rPr>
          <w:rFonts w:ascii="Times New Roman" w:hAnsi="Times New Roman" w:cs="Times New Roman"/>
          <w:sz w:val="24"/>
          <w:szCs w:val="24"/>
        </w:rPr>
        <w:t>,</w:t>
      </w:r>
      <w:r w:rsidR="003F352A">
        <w:rPr>
          <w:rFonts w:ascii="Times New Roman" w:hAnsi="Times New Roman" w:cs="Times New Roman"/>
          <w:sz w:val="24"/>
          <w:szCs w:val="24"/>
        </w:rPr>
        <w:t xml:space="preserve"> </w:t>
      </w:r>
      <w:r w:rsidR="00463429">
        <w:rPr>
          <w:rFonts w:ascii="Times New Roman" w:hAnsi="Times New Roman" w:cs="Times New Roman"/>
          <w:sz w:val="24"/>
          <w:szCs w:val="24"/>
        </w:rPr>
        <w:t>p</w:t>
      </w:r>
      <w:r w:rsidR="00B405BC">
        <w:rPr>
          <w:rFonts w:ascii="Times New Roman" w:hAnsi="Times New Roman" w:cs="Times New Roman"/>
          <w:sz w:val="24"/>
          <w:szCs w:val="24"/>
        </w:rPr>
        <w:t xml:space="preserve">rincipalmente sobre como essas visões acabam influenciando a </w:t>
      </w:r>
      <w:r w:rsidR="003F352A">
        <w:rPr>
          <w:rFonts w:ascii="Times New Roman" w:hAnsi="Times New Roman" w:cs="Times New Roman"/>
          <w:sz w:val="24"/>
          <w:szCs w:val="24"/>
        </w:rPr>
        <w:t>percepção</w:t>
      </w:r>
      <w:r w:rsidR="00B405BC">
        <w:rPr>
          <w:rFonts w:ascii="Times New Roman" w:hAnsi="Times New Roman" w:cs="Times New Roman"/>
          <w:sz w:val="24"/>
          <w:szCs w:val="24"/>
        </w:rPr>
        <w:t xml:space="preserve"> que temos do mundo e do homem.</w:t>
      </w:r>
    </w:p>
    <w:p w:rsidR="00C808CE" w:rsidRDefault="00C808CE" w:rsidP="00E73046">
      <w:pPr>
        <w:tabs>
          <w:tab w:val="left" w:pos="708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429" w:rsidRPr="00E66288" w:rsidRDefault="00463429" w:rsidP="00C3331A">
      <w:pPr>
        <w:tabs>
          <w:tab w:val="left" w:pos="7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6288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463429" w:rsidRDefault="00463429" w:rsidP="00C808CE">
      <w:pPr>
        <w:tabs>
          <w:tab w:val="left" w:pos="708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trabalho é resultado de uma pesquisa descritiva</w:t>
      </w:r>
      <w:r w:rsidR="000F3D34">
        <w:rPr>
          <w:rFonts w:ascii="Times New Roman" w:hAnsi="Times New Roman" w:cs="Times New Roman"/>
          <w:sz w:val="24"/>
          <w:szCs w:val="24"/>
        </w:rPr>
        <w:t>, realizada em sala de aula no semestre: 2013.1 do campus I no Centro de Ciências da Saúde desta instituição, os alunos são do curso de Terapia Ocupacional e Fisioterapia</w:t>
      </w:r>
      <w:r w:rsidR="00A227DB">
        <w:rPr>
          <w:rFonts w:ascii="Times New Roman" w:hAnsi="Times New Roman" w:cs="Times New Roman"/>
          <w:sz w:val="24"/>
          <w:szCs w:val="24"/>
        </w:rPr>
        <w:t xml:space="preserve">. Adotando-se a </w:t>
      </w:r>
      <w:r>
        <w:rPr>
          <w:rFonts w:ascii="Times New Roman" w:hAnsi="Times New Roman" w:cs="Times New Roman"/>
          <w:sz w:val="24"/>
          <w:szCs w:val="24"/>
        </w:rPr>
        <w:t xml:space="preserve">etnográfica </w:t>
      </w:r>
      <w:r w:rsidR="00A227DB">
        <w:rPr>
          <w:rFonts w:ascii="Times New Roman" w:hAnsi="Times New Roman" w:cs="Times New Roman"/>
          <w:sz w:val="24"/>
          <w:szCs w:val="24"/>
        </w:rPr>
        <w:t xml:space="preserve">como técnica de </w:t>
      </w:r>
      <w:r w:rsidR="00A227DB">
        <w:rPr>
          <w:rFonts w:ascii="Times New Roman" w:hAnsi="Times New Roman" w:cs="Times New Roman"/>
          <w:sz w:val="24"/>
          <w:szCs w:val="24"/>
        </w:rPr>
        <w:lastRenderedPageBreak/>
        <w:t>investigação e coleta de informação. No primeiro dia de aula foi discutido sobre a compreensão da antropologia e sua aplicabilidade, suas contribuições e</w:t>
      </w:r>
      <w:r w:rsidR="00A12B3F">
        <w:rPr>
          <w:rFonts w:ascii="Times New Roman" w:hAnsi="Times New Roman" w:cs="Times New Roman"/>
          <w:sz w:val="24"/>
          <w:szCs w:val="24"/>
        </w:rPr>
        <w:t>, sobretudo</w:t>
      </w:r>
      <w:r w:rsidR="00A227DB">
        <w:rPr>
          <w:rFonts w:ascii="Times New Roman" w:hAnsi="Times New Roman" w:cs="Times New Roman"/>
          <w:sz w:val="24"/>
          <w:szCs w:val="24"/>
        </w:rPr>
        <w:t xml:space="preserve"> a reflexão sobre a pluralidade cultural e implicações para o profissional da saúde lidar com a diversidade cultural. Essas questões serviram para nortear e incitar meu objeto de estudo, além de contribuir para pensarmos a importância das ciências humanas como ferramenta para reflexão e formação dos profissionais da saúde. Outro recurso utilizado para coleta de dados</w:t>
      </w:r>
      <w:r w:rsidR="00840629">
        <w:rPr>
          <w:rFonts w:ascii="Times New Roman" w:hAnsi="Times New Roman" w:cs="Times New Roman"/>
          <w:sz w:val="24"/>
          <w:szCs w:val="24"/>
        </w:rPr>
        <w:t xml:space="preserve"> foram </w:t>
      </w:r>
      <w:r w:rsidR="00A12B3F">
        <w:rPr>
          <w:rFonts w:ascii="Times New Roman" w:hAnsi="Times New Roman" w:cs="Times New Roman"/>
          <w:sz w:val="24"/>
          <w:szCs w:val="24"/>
        </w:rPr>
        <w:t>as</w:t>
      </w:r>
      <w:r w:rsidR="00A227DB">
        <w:rPr>
          <w:rFonts w:ascii="Times New Roman" w:hAnsi="Times New Roman" w:cs="Times New Roman"/>
          <w:sz w:val="24"/>
          <w:szCs w:val="24"/>
        </w:rPr>
        <w:t xml:space="preserve"> conversas informais com os alunos, ora através das dúvidas referente aos conteúdos, ora </w:t>
      </w:r>
      <w:r w:rsidR="00840629">
        <w:rPr>
          <w:rFonts w:ascii="Times New Roman" w:hAnsi="Times New Roman" w:cs="Times New Roman"/>
          <w:sz w:val="24"/>
          <w:szCs w:val="24"/>
        </w:rPr>
        <w:t xml:space="preserve">observando as conversas dos alunos sobre os diversos temas. Outro ponto importante para construção desse trabalho e os dados significativos que obtive, foram os trabalhos dos seminários, os discentes trouxeram vários temas para a sala de aula, quase todos apontando a importância do reconhecimento da cultura como aporte para os profissionais da saúde. Os grupos antes do seminário se reuniam e </w:t>
      </w:r>
      <w:r w:rsidR="004A7707">
        <w:rPr>
          <w:rFonts w:ascii="Times New Roman" w:hAnsi="Times New Roman" w:cs="Times New Roman"/>
          <w:sz w:val="24"/>
          <w:szCs w:val="24"/>
        </w:rPr>
        <w:t xml:space="preserve">tiravam as dúvidas com a professora e comigo, </w:t>
      </w:r>
      <w:r w:rsidR="00840629">
        <w:rPr>
          <w:rFonts w:ascii="Times New Roman" w:hAnsi="Times New Roman" w:cs="Times New Roman"/>
          <w:sz w:val="24"/>
          <w:szCs w:val="24"/>
        </w:rPr>
        <w:t xml:space="preserve">pediam alguma orientação sobre a relevância dos temas e como transformar em um seminário, essas questões forma importantes para tentar compreender a interdisciplinaridade da antropologia com outras áreas, principalmente as ciências da saúde. </w:t>
      </w:r>
    </w:p>
    <w:p w:rsidR="00840629" w:rsidRDefault="00840629" w:rsidP="00C808CE">
      <w:pPr>
        <w:tabs>
          <w:tab w:val="left" w:pos="708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629" w:rsidRPr="00E66288" w:rsidRDefault="00840629" w:rsidP="00C3331A">
      <w:pPr>
        <w:tabs>
          <w:tab w:val="left" w:pos="7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288">
        <w:rPr>
          <w:rFonts w:ascii="Times New Roman" w:hAnsi="Times New Roman" w:cs="Times New Roman"/>
          <w:b/>
          <w:sz w:val="24"/>
          <w:szCs w:val="24"/>
        </w:rPr>
        <w:t>RESULTADOS E CONCLUSÕES</w:t>
      </w:r>
    </w:p>
    <w:p w:rsidR="00880C47" w:rsidRDefault="00880C47" w:rsidP="00880C47">
      <w:pPr>
        <w:tabs>
          <w:tab w:val="left" w:pos="708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Reflexões sobre a importância das ciências sociais e principalmente a antropologia cultural como sendo import</w:t>
      </w:r>
      <w:r w:rsidR="008449A9">
        <w:rPr>
          <w:rFonts w:ascii="Times New Roman" w:hAnsi="Times New Roman" w:cs="Times New Roman"/>
          <w:sz w:val="24"/>
          <w:szCs w:val="24"/>
        </w:rPr>
        <w:t xml:space="preserve">ante para as ciências da saúde e a humanidade, pois os profissionais tendem a serem mais compreensivos com o outro, levando em consideração </w:t>
      </w:r>
      <w:r w:rsidR="00E73975">
        <w:rPr>
          <w:rFonts w:ascii="Times New Roman" w:hAnsi="Times New Roman" w:cs="Times New Roman"/>
          <w:sz w:val="24"/>
          <w:szCs w:val="24"/>
        </w:rPr>
        <w:t xml:space="preserve">a pluralidade cultural, os costumes, crenças, hábitos, leis, moralidade e entre outros aspectos da cultura e dos indivíduos. A reflexão também contribui para </w:t>
      </w:r>
      <w:r w:rsidR="00C73E2F">
        <w:rPr>
          <w:rFonts w:ascii="Times New Roman" w:hAnsi="Times New Roman" w:cs="Times New Roman"/>
          <w:sz w:val="24"/>
          <w:szCs w:val="24"/>
        </w:rPr>
        <w:t xml:space="preserve">que </w:t>
      </w:r>
      <w:r w:rsidR="00E73975">
        <w:rPr>
          <w:rFonts w:ascii="Times New Roman" w:hAnsi="Times New Roman" w:cs="Times New Roman"/>
          <w:sz w:val="24"/>
          <w:szCs w:val="24"/>
        </w:rPr>
        <w:t>todos e todas possam compreender melhor os indivíduos e os contextos</w:t>
      </w:r>
      <w:r w:rsidR="002F01BA">
        <w:rPr>
          <w:rFonts w:ascii="Times New Roman" w:hAnsi="Times New Roman" w:cs="Times New Roman"/>
          <w:sz w:val="24"/>
          <w:szCs w:val="24"/>
        </w:rPr>
        <w:t xml:space="preserve"> no qual estão inseridos: social, político, econômico e cultural. Desta forma, podemos pensar nas ciências humanas como ferramenta de humanização e facilitadora do pensamento reflexivo e crítico, sobretudo, nos profissionais da saúde. Outro resultado interessante que percebi, foi com</w:t>
      </w:r>
      <w:r w:rsidR="00CE36E0">
        <w:rPr>
          <w:rFonts w:ascii="Times New Roman" w:hAnsi="Times New Roman" w:cs="Times New Roman"/>
          <w:sz w:val="24"/>
          <w:szCs w:val="24"/>
        </w:rPr>
        <w:t>o</w:t>
      </w:r>
      <w:r w:rsidR="002F01BA">
        <w:rPr>
          <w:rFonts w:ascii="Times New Roman" w:hAnsi="Times New Roman" w:cs="Times New Roman"/>
          <w:sz w:val="24"/>
          <w:szCs w:val="24"/>
        </w:rPr>
        <w:t xml:space="preserve"> os alunos </w:t>
      </w:r>
      <w:r w:rsidR="00CE36E0">
        <w:rPr>
          <w:rFonts w:ascii="Times New Roman" w:hAnsi="Times New Roman" w:cs="Times New Roman"/>
          <w:sz w:val="24"/>
          <w:szCs w:val="24"/>
        </w:rPr>
        <w:t xml:space="preserve">interpretavam a antropologia antes da disciplina, partindo do senso comum e compartilhavam a ideia da antropologia como ciência que estuda os índios, basicamente se limitando aos estudos indígenas. Ao decorrer das aulas, dos debates, vídeos, seminários e textos, percebe-se uma melhor compreensão da antropologia além das esferas dos estudos indigenistas, aliás, arrisco dizer que muitos ficaram “encantados” com as possibilidades dos estudos antropológicos e suas contribuições para a academia e sociedade em geral. Algumas sugestões dos próprios </w:t>
      </w:r>
      <w:r w:rsidR="00CE36E0">
        <w:rPr>
          <w:rFonts w:ascii="Times New Roman" w:hAnsi="Times New Roman" w:cs="Times New Roman"/>
          <w:sz w:val="24"/>
          <w:szCs w:val="24"/>
        </w:rPr>
        <w:lastRenderedPageBreak/>
        <w:t>alunos foram importante</w:t>
      </w:r>
      <w:r w:rsidR="003F352A">
        <w:rPr>
          <w:rFonts w:ascii="Times New Roman" w:hAnsi="Times New Roman" w:cs="Times New Roman"/>
          <w:sz w:val="24"/>
          <w:szCs w:val="24"/>
        </w:rPr>
        <w:t>s</w:t>
      </w:r>
      <w:r w:rsidR="00CE36E0">
        <w:rPr>
          <w:rFonts w:ascii="Times New Roman" w:hAnsi="Times New Roman" w:cs="Times New Roman"/>
          <w:sz w:val="24"/>
          <w:szCs w:val="24"/>
        </w:rPr>
        <w:t xml:space="preserve"> para o desenvolv</w:t>
      </w:r>
      <w:r w:rsidR="003F352A">
        <w:rPr>
          <w:rFonts w:ascii="Times New Roman" w:hAnsi="Times New Roman" w:cs="Times New Roman"/>
          <w:sz w:val="24"/>
          <w:szCs w:val="24"/>
        </w:rPr>
        <w:t>imento</w:t>
      </w:r>
      <w:r w:rsidR="00CE36E0">
        <w:rPr>
          <w:rFonts w:ascii="Times New Roman" w:hAnsi="Times New Roman" w:cs="Times New Roman"/>
          <w:sz w:val="24"/>
          <w:szCs w:val="24"/>
        </w:rPr>
        <w:t xml:space="preserve"> da disciplina, entre elas o pedido d</w:t>
      </w:r>
      <w:r w:rsidR="003F352A">
        <w:rPr>
          <w:rFonts w:ascii="Times New Roman" w:hAnsi="Times New Roman" w:cs="Times New Roman"/>
          <w:sz w:val="24"/>
          <w:szCs w:val="24"/>
        </w:rPr>
        <w:t>os alunos</w:t>
      </w:r>
      <w:r w:rsidR="00CE36E0">
        <w:rPr>
          <w:rFonts w:ascii="Times New Roman" w:hAnsi="Times New Roman" w:cs="Times New Roman"/>
          <w:sz w:val="24"/>
          <w:szCs w:val="24"/>
        </w:rPr>
        <w:t xml:space="preserve"> para que a professora pudesse apresentar algum trabalho antropológico referente aos cursos de Terapia Ocupacional e Fisioterapia, aten</w:t>
      </w:r>
      <w:r w:rsidR="004C4EFC">
        <w:rPr>
          <w:rFonts w:ascii="Times New Roman" w:hAnsi="Times New Roman" w:cs="Times New Roman"/>
          <w:sz w:val="24"/>
          <w:szCs w:val="24"/>
        </w:rPr>
        <w:t>den</w:t>
      </w:r>
      <w:r w:rsidR="00CE36E0">
        <w:rPr>
          <w:rFonts w:ascii="Times New Roman" w:hAnsi="Times New Roman" w:cs="Times New Roman"/>
          <w:sz w:val="24"/>
          <w:szCs w:val="24"/>
        </w:rPr>
        <w:t>do ao pedido</w:t>
      </w:r>
      <w:r w:rsidR="004C4EFC">
        <w:rPr>
          <w:rFonts w:ascii="Times New Roman" w:hAnsi="Times New Roman" w:cs="Times New Roman"/>
          <w:sz w:val="24"/>
          <w:szCs w:val="24"/>
        </w:rPr>
        <w:t>,</w:t>
      </w:r>
      <w:r w:rsidR="00CE36E0">
        <w:rPr>
          <w:rFonts w:ascii="Times New Roman" w:hAnsi="Times New Roman" w:cs="Times New Roman"/>
          <w:sz w:val="24"/>
          <w:szCs w:val="24"/>
        </w:rPr>
        <w:t xml:space="preserve"> a professora trouxe </w:t>
      </w:r>
      <w:r w:rsidR="003F352A">
        <w:rPr>
          <w:rFonts w:ascii="Times New Roman" w:hAnsi="Times New Roman" w:cs="Times New Roman"/>
          <w:sz w:val="24"/>
          <w:szCs w:val="24"/>
        </w:rPr>
        <w:t>discussões</w:t>
      </w:r>
      <w:r w:rsidR="00CE36E0">
        <w:rPr>
          <w:rFonts w:ascii="Times New Roman" w:hAnsi="Times New Roman" w:cs="Times New Roman"/>
          <w:sz w:val="24"/>
          <w:szCs w:val="24"/>
        </w:rPr>
        <w:t xml:space="preserve"> sobre as praticas de curas de alguns povos e como o fator cultural era levado em consideração tanto p</w:t>
      </w:r>
      <w:r w:rsidR="004C4EFC">
        <w:rPr>
          <w:rFonts w:ascii="Times New Roman" w:hAnsi="Times New Roman" w:cs="Times New Roman"/>
          <w:sz w:val="24"/>
          <w:szCs w:val="24"/>
        </w:rPr>
        <w:t>elo grupo quanto pela sociedade, e no qual muita</w:t>
      </w:r>
      <w:r w:rsidR="006344FD">
        <w:rPr>
          <w:rFonts w:ascii="Times New Roman" w:hAnsi="Times New Roman" w:cs="Times New Roman"/>
          <w:sz w:val="24"/>
          <w:szCs w:val="24"/>
        </w:rPr>
        <w:t xml:space="preserve">s vezes </w:t>
      </w:r>
      <w:r w:rsidR="003F352A">
        <w:rPr>
          <w:rFonts w:ascii="Times New Roman" w:hAnsi="Times New Roman" w:cs="Times New Roman"/>
          <w:sz w:val="24"/>
          <w:szCs w:val="24"/>
        </w:rPr>
        <w:t>as práticas de curas ligadas</w:t>
      </w:r>
      <w:r w:rsidR="006344FD">
        <w:rPr>
          <w:rFonts w:ascii="Times New Roman" w:hAnsi="Times New Roman" w:cs="Times New Roman"/>
          <w:sz w:val="24"/>
          <w:szCs w:val="24"/>
        </w:rPr>
        <w:t xml:space="preserve"> a cultura sobrepõe as práticas da medicina convencional, ou seja, o povo</w:t>
      </w:r>
      <w:r w:rsidR="003F352A">
        <w:rPr>
          <w:rFonts w:ascii="Times New Roman" w:hAnsi="Times New Roman" w:cs="Times New Roman"/>
          <w:sz w:val="24"/>
          <w:szCs w:val="24"/>
        </w:rPr>
        <w:t xml:space="preserve"> legitima as práticas de curas alternativas e que vai passando de geração a geração.</w:t>
      </w:r>
    </w:p>
    <w:p w:rsidR="003F352A" w:rsidRDefault="003F352A" w:rsidP="00880C47">
      <w:pPr>
        <w:tabs>
          <w:tab w:val="left" w:pos="708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ponto interessante foi sobre como os conhecimentos das ciências da saúde e ciências humanas se dialogam e na minha visão</w:t>
      </w:r>
      <w:r w:rsidR="00C73E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constituem como complementares e necessárias para tentar compreender o homem e o mundo, podendo construir um olhar</w:t>
      </w:r>
      <w:r w:rsidR="00AA770E">
        <w:rPr>
          <w:rFonts w:ascii="Times New Roman" w:hAnsi="Times New Roman" w:cs="Times New Roman"/>
          <w:sz w:val="24"/>
          <w:szCs w:val="24"/>
        </w:rPr>
        <w:t xml:space="preserve"> mais crítico e reflexivo dos indivíduos e suas configurações culturais ao longo do tempo. Talvez a inserção da antropologia cultural nos primeiros períodos dos cursos das ciências da saúde, pudesse melhor contribuir para o desenvolvimento e diálogo dos discentes e docentes sobre a importância da cultura para a construção do pensamento sobre os indivíduos e a sociedade, falo isso com base nos discentes que faziam parte da turma, no qual alguns já estavam no ultimo período do curso e não tiveram contato com as ciências humanas, sobretudo, a antropologia. Antes </w:t>
      </w:r>
      <w:r w:rsidR="00C73E2F">
        <w:rPr>
          <w:rFonts w:ascii="Times New Roman" w:hAnsi="Times New Roman" w:cs="Times New Roman"/>
          <w:sz w:val="24"/>
          <w:szCs w:val="24"/>
        </w:rPr>
        <w:t xml:space="preserve">os alunos </w:t>
      </w:r>
      <w:r w:rsidR="00AA770E">
        <w:rPr>
          <w:rFonts w:ascii="Times New Roman" w:hAnsi="Times New Roman" w:cs="Times New Roman"/>
          <w:sz w:val="24"/>
          <w:szCs w:val="24"/>
        </w:rPr>
        <w:t xml:space="preserve">tinham uma visão unilateral sobre a antropologia e seus campos de estudo, ao termino do período percebemos um melhor entendimento sobre o outro e como considerar </w:t>
      </w:r>
      <w:r w:rsidR="004C437E">
        <w:rPr>
          <w:rFonts w:ascii="Times New Roman" w:hAnsi="Times New Roman" w:cs="Times New Roman"/>
          <w:sz w:val="24"/>
          <w:szCs w:val="24"/>
        </w:rPr>
        <w:t>os aspectos</w:t>
      </w:r>
      <w:r w:rsidR="00AA770E">
        <w:rPr>
          <w:rFonts w:ascii="Times New Roman" w:hAnsi="Times New Roman" w:cs="Times New Roman"/>
          <w:sz w:val="24"/>
          <w:szCs w:val="24"/>
        </w:rPr>
        <w:t xml:space="preserve"> culturais das pessoas e poder utilizar um tr</w:t>
      </w:r>
      <w:r w:rsidR="00C73E2F">
        <w:rPr>
          <w:rFonts w:ascii="Times New Roman" w:hAnsi="Times New Roman" w:cs="Times New Roman"/>
          <w:sz w:val="24"/>
          <w:szCs w:val="24"/>
        </w:rPr>
        <w:t>atamento adequado às</w:t>
      </w:r>
      <w:r w:rsidR="00AA770E">
        <w:rPr>
          <w:rFonts w:ascii="Times New Roman" w:hAnsi="Times New Roman" w:cs="Times New Roman"/>
          <w:sz w:val="24"/>
          <w:szCs w:val="24"/>
        </w:rPr>
        <w:t xml:space="preserve"> suas condições sociais, políticas e culturais.</w:t>
      </w:r>
    </w:p>
    <w:p w:rsidR="00840629" w:rsidRDefault="00C3331A" w:rsidP="00C808CE">
      <w:pPr>
        <w:tabs>
          <w:tab w:val="left" w:pos="708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Ressalto a importância da monitoria e a possibilidade de contato com as ciências da saúde, possibilitando a troca de conhecimentos e compreender melhor o profissional da saúde, seus desafios e suas dimensões amplas e complexas ao lidar com as pessoas e suas necessidades de tra</w:t>
      </w:r>
      <w:r w:rsidR="00DD01A1">
        <w:rPr>
          <w:rFonts w:ascii="Times New Roman" w:hAnsi="Times New Roman" w:cs="Times New Roman"/>
          <w:sz w:val="24"/>
          <w:szCs w:val="24"/>
        </w:rPr>
        <w:t>tamento. Diria que essa experiência me ajudou a ampliar minha visão das ciências da saúde e a ajudou a desconstruir algumas concepções que tinha acerca das ciências da saúde, que era bastante critica. Também destaco a contribuição e dedicação da professora para tornar a aula mais interessante e ajudar a todos e todas a pensar</w:t>
      </w:r>
      <w:r w:rsidR="00931B3E">
        <w:rPr>
          <w:rFonts w:ascii="Times New Roman" w:hAnsi="Times New Roman" w:cs="Times New Roman"/>
          <w:sz w:val="24"/>
          <w:szCs w:val="24"/>
        </w:rPr>
        <w:t>em</w:t>
      </w:r>
      <w:r w:rsidR="00DD01A1">
        <w:rPr>
          <w:rFonts w:ascii="Times New Roman" w:hAnsi="Times New Roman" w:cs="Times New Roman"/>
          <w:sz w:val="24"/>
          <w:szCs w:val="24"/>
        </w:rPr>
        <w:t xml:space="preserve"> sobre a importância da antropologia cultural em seus currículos e principalmente em seus exercícios profissionais, mesmo com a resistência de alguns alunos</w:t>
      </w:r>
      <w:r w:rsidR="00DF4B42">
        <w:rPr>
          <w:rFonts w:ascii="Times New Roman" w:hAnsi="Times New Roman" w:cs="Times New Roman"/>
          <w:sz w:val="24"/>
          <w:szCs w:val="24"/>
        </w:rPr>
        <w:t xml:space="preserve">, com base na etnografia fora e dentro da sala de aula, </w:t>
      </w:r>
      <w:r w:rsidR="00DD01A1">
        <w:rPr>
          <w:rFonts w:ascii="Times New Roman" w:hAnsi="Times New Roman" w:cs="Times New Roman"/>
          <w:sz w:val="24"/>
          <w:szCs w:val="24"/>
        </w:rPr>
        <w:t>aos poucos foram compreendendo o quanto a antropologia se torna importante em quanto ciência e sua capacidade interdisciplinar com outras áreas, principalmente nas ciências da saúde.</w:t>
      </w:r>
    </w:p>
    <w:p w:rsidR="00967472" w:rsidRDefault="00967472" w:rsidP="0096747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472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BIBLIOGRÁFICAS: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8C2" w:rsidRPr="00967472" w:rsidRDefault="000848C2" w:rsidP="000848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LARAIA, R. de Barros. </w:t>
      </w:r>
      <w:r w:rsidRPr="00967472">
        <w:rPr>
          <w:rFonts w:ascii="Times New Roman" w:hAnsi="Times New Roman" w:cs="Times New Roman"/>
          <w:b/>
          <w:iCs/>
          <w:sz w:val="24"/>
          <w:szCs w:val="24"/>
        </w:rPr>
        <w:t>Cultura</w:t>
      </w:r>
      <w:r w:rsidRPr="00967472">
        <w:rPr>
          <w:rFonts w:ascii="Times New Roman" w:hAnsi="Times New Roman" w:cs="Times New Roman"/>
          <w:iCs/>
          <w:sz w:val="24"/>
          <w:szCs w:val="24"/>
        </w:rPr>
        <w:t>: um conceito antropológico</w:t>
      </w:r>
      <w:r w:rsidRPr="00967472">
        <w:rPr>
          <w:rFonts w:ascii="Times New Roman" w:hAnsi="Times New Roman" w:cs="Times New Roman"/>
          <w:sz w:val="24"/>
          <w:szCs w:val="24"/>
        </w:rPr>
        <w:t>. Rio de Janeiro: Jorge Zahar, 1997.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TELLES, M. Otília Storni. </w:t>
      </w:r>
      <w:r w:rsidRPr="00967472">
        <w:rPr>
          <w:rFonts w:ascii="Times New Roman" w:hAnsi="Times New Roman" w:cs="Times New Roman"/>
          <w:b/>
          <w:sz w:val="24"/>
          <w:szCs w:val="24"/>
        </w:rPr>
        <w:t>Antropologia, Antropólogos e suas tendências</w:t>
      </w:r>
      <w:r w:rsidRPr="00967472">
        <w:rPr>
          <w:rFonts w:ascii="Times New Roman" w:hAnsi="Times New Roman" w:cs="Times New Roman"/>
          <w:sz w:val="24"/>
          <w:szCs w:val="24"/>
        </w:rPr>
        <w:t>. João Pessoa: Manufatura. 2006.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STORK, Ricardo Yepes, ECHEVARRÍA, Javier </w:t>
      </w:r>
      <w:r w:rsidRPr="00967472">
        <w:rPr>
          <w:rFonts w:ascii="Times New Roman" w:hAnsi="Times New Roman" w:cs="Times New Roman"/>
          <w:sz w:val="24"/>
          <w:szCs w:val="24"/>
          <w:lang w:val="es-ES_tradnl"/>
        </w:rPr>
        <w:t>Aranguren</w:t>
      </w:r>
      <w:r w:rsidRPr="00967472">
        <w:rPr>
          <w:rFonts w:ascii="Times New Roman" w:hAnsi="Times New Roman" w:cs="Times New Roman"/>
          <w:b/>
          <w:sz w:val="24"/>
          <w:szCs w:val="24"/>
        </w:rPr>
        <w:t xml:space="preserve">. Fundamentos de Antropologia: </w:t>
      </w:r>
      <w:r w:rsidRPr="00967472">
        <w:rPr>
          <w:rFonts w:ascii="Times New Roman" w:hAnsi="Times New Roman" w:cs="Times New Roman"/>
          <w:sz w:val="24"/>
          <w:szCs w:val="24"/>
        </w:rPr>
        <w:t>Um ideal de excelência humana. São Paulo: Instituto Brasileiro de Filosofia e Ciência “Raimundo Lúlio, 2005.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LAPLATINE, François. </w:t>
      </w:r>
      <w:r w:rsidRPr="00967472">
        <w:rPr>
          <w:rFonts w:ascii="Times New Roman" w:hAnsi="Times New Roman" w:cs="Times New Roman"/>
          <w:b/>
          <w:iCs/>
          <w:sz w:val="24"/>
          <w:szCs w:val="24"/>
        </w:rPr>
        <w:t>Aprender Antropologia</w:t>
      </w:r>
      <w:r w:rsidRPr="00967472">
        <w:rPr>
          <w:rFonts w:ascii="Times New Roman" w:hAnsi="Times New Roman" w:cs="Times New Roman"/>
          <w:sz w:val="24"/>
          <w:szCs w:val="24"/>
        </w:rPr>
        <w:t>; 2ed. São Paulo: Brasiliense, 1989.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LÉVI-STRAUSS, Claude. </w:t>
      </w:r>
      <w:r w:rsidRPr="00967472">
        <w:rPr>
          <w:rFonts w:ascii="Times New Roman" w:hAnsi="Times New Roman" w:cs="Times New Roman"/>
          <w:b/>
          <w:sz w:val="24"/>
          <w:szCs w:val="24"/>
        </w:rPr>
        <w:t>Mito e significado</w:t>
      </w:r>
      <w:r w:rsidRPr="00967472">
        <w:rPr>
          <w:rFonts w:ascii="Times New Roman" w:hAnsi="Times New Roman" w:cs="Times New Roman"/>
          <w:i/>
          <w:sz w:val="24"/>
          <w:szCs w:val="24"/>
        </w:rPr>
        <w:t>.</w:t>
      </w:r>
      <w:r w:rsidRPr="00967472">
        <w:rPr>
          <w:rFonts w:ascii="Times New Roman" w:hAnsi="Times New Roman" w:cs="Times New Roman"/>
          <w:sz w:val="24"/>
          <w:szCs w:val="24"/>
        </w:rPr>
        <w:t xml:space="preserve"> Lisboa: Edições 70, 2007.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CALDAS, Waldenir. </w:t>
      </w:r>
      <w:r w:rsidRPr="00967472">
        <w:rPr>
          <w:rFonts w:ascii="Times New Roman" w:hAnsi="Times New Roman" w:cs="Times New Roman"/>
          <w:b/>
          <w:iCs/>
          <w:sz w:val="24"/>
          <w:szCs w:val="24"/>
        </w:rPr>
        <w:t>Cultura</w:t>
      </w:r>
      <w:r w:rsidRPr="00967472">
        <w:rPr>
          <w:rFonts w:ascii="Times New Roman" w:hAnsi="Times New Roman" w:cs="Times New Roman"/>
          <w:sz w:val="24"/>
          <w:szCs w:val="24"/>
        </w:rPr>
        <w:t>. Col. Para Entender, v.05. São Paulo: Global, 1986.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CUCHE, Denis. </w:t>
      </w:r>
      <w:r w:rsidRPr="00967472">
        <w:rPr>
          <w:rFonts w:ascii="Times New Roman" w:hAnsi="Times New Roman" w:cs="Times New Roman"/>
          <w:b/>
          <w:iCs/>
          <w:sz w:val="24"/>
          <w:szCs w:val="24"/>
        </w:rPr>
        <w:t>A noção de cultura nas Ciências Sociais</w:t>
      </w:r>
      <w:r w:rsidRPr="00967472">
        <w:rPr>
          <w:rFonts w:ascii="Times New Roman" w:hAnsi="Times New Roman" w:cs="Times New Roman"/>
          <w:sz w:val="24"/>
          <w:szCs w:val="24"/>
        </w:rPr>
        <w:t>. São Paulo: EDUSC, 1999.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DURHAM, Eunice. </w:t>
      </w:r>
      <w:r w:rsidRPr="00967472">
        <w:rPr>
          <w:rFonts w:ascii="Times New Roman" w:hAnsi="Times New Roman" w:cs="Times New Roman"/>
          <w:b/>
          <w:sz w:val="24"/>
          <w:szCs w:val="24"/>
        </w:rPr>
        <w:t>A dinâmica da cultura</w:t>
      </w:r>
      <w:r w:rsidRPr="00967472">
        <w:rPr>
          <w:rFonts w:ascii="Times New Roman" w:hAnsi="Times New Roman" w:cs="Times New Roman"/>
          <w:sz w:val="24"/>
          <w:szCs w:val="24"/>
        </w:rPr>
        <w:t>:</w:t>
      </w:r>
      <w:r w:rsidRPr="0096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472">
        <w:rPr>
          <w:rFonts w:ascii="Times New Roman" w:hAnsi="Times New Roman" w:cs="Times New Roman"/>
          <w:sz w:val="24"/>
          <w:szCs w:val="24"/>
        </w:rPr>
        <w:t>ensaios de antropologia. São Paulo: Cosac &amp; Naify, 2004.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DURAND, Gilbert. </w:t>
      </w:r>
      <w:r w:rsidRPr="00967472">
        <w:rPr>
          <w:rFonts w:ascii="Times New Roman" w:hAnsi="Times New Roman" w:cs="Times New Roman"/>
          <w:b/>
          <w:bCs/>
          <w:sz w:val="24"/>
          <w:szCs w:val="24"/>
        </w:rPr>
        <w:t>O imaginário</w:t>
      </w:r>
      <w:r w:rsidRPr="00967472">
        <w:rPr>
          <w:rFonts w:ascii="Times New Roman" w:hAnsi="Times New Roman" w:cs="Times New Roman"/>
          <w:sz w:val="24"/>
          <w:szCs w:val="24"/>
        </w:rPr>
        <w:t>: ensaios acerca das ciências e da filosofia da imagem. São Paulo: Difel, 1998.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DAMATTA, Roberto A. </w:t>
      </w:r>
      <w:r w:rsidRPr="00967472">
        <w:rPr>
          <w:rFonts w:ascii="Times New Roman" w:hAnsi="Times New Roman" w:cs="Times New Roman"/>
          <w:b/>
          <w:sz w:val="24"/>
          <w:szCs w:val="24"/>
        </w:rPr>
        <w:t>a casa e a rua</w:t>
      </w:r>
      <w:r w:rsidRPr="00967472">
        <w:rPr>
          <w:rFonts w:ascii="Times New Roman" w:hAnsi="Times New Roman" w:cs="Times New Roman"/>
          <w:sz w:val="24"/>
          <w:szCs w:val="24"/>
        </w:rPr>
        <w:t>: espaço, cidadania, mulher e morte no Brasil. Rio de Janeiro: Rocco, 2000.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CARDOSO DE OLIVEIRA, Roberto. </w:t>
      </w:r>
      <w:r w:rsidRPr="00967472">
        <w:rPr>
          <w:rFonts w:ascii="Times New Roman" w:hAnsi="Times New Roman" w:cs="Times New Roman"/>
          <w:b/>
          <w:sz w:val="24"/>
          <w:szCs w:val="24"/>
        </w:rPr>
        <w:t>Sobre o pensamento antropológico</w:t>
      </w:r>
      <w:r w:rsidRPr="00967472">
        <w:rPr>
          <w:rFonts w:ascii="Times New Roman" w:hAnsi="Times New Roman" w:cs="Times New Roman"/>
          <w:sz w:val="24"/>
          <w:szCs w:val="24"/>
        </w:rPr>
        <w:t>. 3ª ed. Rio de Janeiro: Tempo Brasileiro, 2003.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OLIVEIRA, Elda Rizzo. </w:t>
      </w:r>
      <w:r w:rsidRPr="00967472">
        <w:rPr>
          <w:rFonts w:ascii="Times New Roman" w:hAnsi="Times New Roman" w:cs="Times New Roman"/>
          <w:b/>
          <w:iCs/>
          <w:sz w:val="24"/>
          <w:szCs w:val="24"/>
        </w:rPr>
        <w:t>O que é medicina popular</w:t>
      </w:r>
      <w:r w:rsidRPr="00967472">
        <w:rPr>
          <w:rFonts w:ascii="Times New Roman" w:hAnsi="Times New Roman" w:cs="Times New Roman"/>
          <w:sz w:val="24"/>
          <w:szCs w:val="24"/>
        </w:rPr>
        <w:t>. Col. Primeiros Passos. São Paulo: Brasiliense, 1984.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________. </w:t>
      </w:r>
      <w:r w:rsidRPr="00967472">
        <w:rPr>
          <w:rFonts w:ascii="Times New Roman" w:hAnsi="Times New Roman" w:cs="Times New Roman"/>
          <w:b/>
          <w:iCs/>
          <w:sz w:val="24"/>
          <w:szCs w:val="24"/>
        </w:rPr>
        <w:t>O que é benzeção</w:t>
      </w:r>
      <w:r w:rsidRPr="00967472">
        <w:rPr>
          <w:rFonts w:ascii="Times New Roman" w:hAnsi="Times New Roman" w:cs="Times New Roman"/>
          <w:sz w:val="24"/>
          <w:szCs w:val="24"/>
        </w:rPr>
        <w:t>. Col. Primeiros Passos. São Paulo: Brasiliense, s.d.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RAMOS, Andressa Mª. </w:t>
      </w:r>
      <w:r w:rsidRPr="00967472">
        <w:rPr>
          <w:rFonts w:ascii="Times New Roman" w:hAnsi="Times New Roman" w:cs="Times New Roman"/>
          <w:b/>
          <w:sz w:val="24"/>
          <w:szCs w:val="24"/>
        </w:rPr>
        <w:t>Gravidez precoce</w:t>
      </w:r>
      <w:r w:rsidRPr="00967472">
        <w:rPr>
          <w:rFonts w:ascii="Times New Roman" w:hAnsi="Times New Roman" w:cs="Times New Roman"/>
          <w:sz w:val="24"/>
          <w:szCs w:val="24"/>
        </w:rPr>
        <w:t>: causas, fatores, valores nos relatos de adolescentes. Monografia (Graduação em Ciências Sociais - CCHLA/UFPB) João Pessoa, 2011.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RIBEIRO, Darcy. </w:t>
      </w:r>
      <w:r w:rsidRPr="00967472">
        <w:rPr>
          <w:rFonts w:ascii="Times New Roman" w:hAnsi="Times New Roman" w:cs="Times New Roman"/>
          <w:b/>
          <w:iCs/>
          <w:sz w:val="24"/>
          <w:szCs w:val="24"/>
        </w:rPr>
        <w:t>O povo brasileiro</w:t>
      </w:r>
      <w:r w:rsidRPr="00967472">
        <w:rPr>
          <w:rFonts w:ascii="Times New Roman" w:hAnsi="Times New Roman" w:cs="Times New Roman"/>
          <w:iCs/>
          <w:sz w:val="24"/>
          <w:szCs w:val="24"/>
        </w:rPr>
        <w:t>: a formação e o sentido do Brasil</w:t>
      </w:r>
      <w:r w:rsidRPr="00967472">
        <w:rPr>
          <w:rFonts w:ascii="Times New Roman" w:hAnsi="Times New Roman" w:cs="Times New Roman"/>
          <w:sz w:val="24"/>
          <w:szCs w:val="24"/>
        </w:rPr>
        <w:t>. 2ed. S.Paulo: Cia. das Letras, 1995.</w:t>
      </w:r>
    </w:p>
    <w:p w:rsidR="00967472" w:rsidRPr="00967472" w:rsidRDefault="00967472" w:rsidP="00967472">
      <w:pPr>
        <w:pStyle w:val="Ttulo2"/>
        <w:spacing w:before="0" w:after="120"/>
        <w:jc w:val="both"/>
        <w:textAlignment w:val="baseline"/>
        <w:rPr>
          <w:rFonts w:ascii="Times New Roman" w:hAnsi="Times New Roman"/>
          <w:i w:val="0"/>
          <w:sz w:val="24"/>
          <w:szCs w:val="24"/>
        </w:rPr>
      </w:pPr>
      <w:r w:rsidRPr="00967472">
        <w:rPr>
          <w:rFonts w:ascii="Times New Roman" w:hAnsi="Times New Roman"/>
          <w:b w:val="0"/>
          <w:i w:val="0"/>
          <w:sz w:val="24"/>
          <w:szCs w:val="24"/>
        </w:rPr>
        <w:t>GIRARDELLI JR, Paulo.</w:t>
      </w:r>
      <w:r w:rsidRPr="00967472">
        <w:rPr>
          <w:rFonts w:ascii="Times New Roman" w:hAnsi="Times New Roman"/>
          <w:i w:val="0"/>
          <w:sz w:val="24"/>
          <w:szCs w:val="24"/>
        </w:rPr>
        <w:t xml:space="preserve"> O corpo </w:t>
      </w:r>
      <w:r w:rsidRPr="00967472">
        <w:rPr>
          <w:rFonts w:ascii="Times New Roman" w:hAnsi="Times New Roman"/>
          <w:b w:val="0"/>
          <w:i w:val="0"/>
          <w:sz w:val="24"/>
          <w:szCs w:val="24"/>
        </w:rPr>
        <w:t>- filosofia e educação.  São Paulo: Ática, 2007.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VEIGA, Camila da. “A cura sem remédio”. </w:t>
      </w:r>
      <w:r w:rsidRPr="00967472">
        <w:rPr>
          <w:rFonts w:ascii="Times New Roman" w:hAnsi="Times New Roman" w:cs="Times New Roman"/>
          <w:b/>
          <w:sz w:val="24"/>
          <w:szCs w:val="24"/>
        </w:rPr>
        <w:t>Revista</w:t>
      </w:r>
      <w:r w:rsidRPr="00967472">
        <w:rPr>
          <w:rFonts w:ascii="Times New Roman" w:hAnsi="Times New Roman" w:cs="Times New Roman"/>
          <w:sz w:val="24"/>
          <w:szCs w:val="24"/>
        </w:rPr>
        <w:t xml:space="preserve"> </w:t>
      </w:r>
      <w:r w:rsidRPr="00967472">
        <w:rPr>
          <w:rFonts w:ascii="Times New Roman" w:hAnsi="Times New Roman" w:cs="Times New Roman"/>
          <w:b/>
          <w:sz w:val="24"/>
          <w:szCs w:val="24"/>
        </w:rPr>
        <w:t>Saúde</w:t>
      </w:r>
      <w:r w:rsidRPr="00967472">
        <w:rPr>
          <w:rFonts w:ascii="Times New Roman" w:hAnsi="Times New Roman" w:cs="Times New Roman"/>
          <w:sz w:val="24"/>
          <w:szCs w:val="24"/>
        </w:rPr>
        <w:t>, No. 233. São Paulo: Fevereiro/Abril, 2003.</w:t>
      </w:r>
    </w:p>
    <w:p w:rsidR="00967472" w:rsidRPr="00967472" w:rsidRDefault="00967472" w:rsidP="009674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SEVERINO, Antonio Joaquim. </w:t>
      </w:r>
      <w:r w:rsidRPr="00967472">
        <w:rPr>
          <w:rFonts w:ascii="Times New Roman" w:hAnsi="Times New Roman" w:cs="Times New Roman"/>
          <w:b/>
          <w:iCs/>
          <w:sz w:val="24"/>
          <w:szCs w:val="24"/>
        </w:rPr>
        <w:t>Metodologia do trabalho científico</w:t>
      </w:r>
      <w:r w:rsidRPr="0096747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67472">
        <w:rPr>
          <w:rFonts w:ascii="Times New Roman" w:hAnsi="Times New Roman" w:cs="Times New Roman"/>
          <w:sz w:val="24"/>
          <w:szCs w:val="24"/>
        </w:rPr>
        <w:t>21ed. São Paulo: Cortez, 2000.</w:t>
      </w:r>
    </w:p>
    <w:p w:rsidR="00EF1C68" w:rsidRDefault="00967472" w:rsidP="000848C2">
      <w:pPr>
        <w:spacing w:after="120"/>
        <w:jc w:val="both"/>
        <w:rPr>
          <w:rFonts w:ascii="Times New Roman" w:hAnsi="Times New Roman" w:cs="Times New Roman"/>
        </w:rPr>
      </w:pPr>
      <w:r w:rsidRPr="00967472">
        <w:rPr>
          <w:rFonts w:ascii="Times New Roman" w:hAnsi="Times New Roman" w:cs="Times New Roman"/>
          <w:sz w:val="24"/>
          <w:szCs w:val="24"/>
        </w:rPr>
        <w:t xml:space="preserve">RUIZ, João Álvaro. </w:t>
      </w:r>
      <w:r w:rsidRPr="00967472">
        <w:rPr>
          <w:rFonts w:ascii="Times New Roman" w:hAnsi="Times New Roman" w:cs="Times New Roman"/>
          <w:b/>
          <w:iCs/>
          <w:sz w:val="24"/>
          <w:szCs w:val="24"/>
        </w:rPr>
        <w:t>Metodologia científica: guia para eficiência nos estudos</w:t>
      </w:r>
      <w:r w:rsidRPr="00967472">
        <w:rPr>
          <w:rFonts w:ascii="Times New Roman" w:hAnsi="Times New Roman" w:cs="Times New Roman"/>
          <w:sz w:val="24"/>
          <w:szCs w:val="24"/>
        </w:rPr>
        <w:t>. São Paulo: Atlas, 1982.</w:t>
      </w:r>
    </w:p>
    <w:sectPr w:rsidR="00EF1C68" w:rsidSect="00E73046">
      <w:headerReference w:type="default" r:id="rId7"/>
      <w:pgSz w:w="11906" w:h="16838"/>
      <w:pgMar w:top="1702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A8" w:rsidRDefault="000420A8" w:rsidP="00AB59D4">
      <w:pPr>
        <w:spacing w:after="0" w:line="240" w:lineRule="auto"/>
      </w:pPr>
      <w:r>
        <w:separator/>
      </w:r>
    </w:p>
  </w:endnote>
  <w:endnote w:type="continuationSeparator" w:id="0">
    <w:p w:rsidR="000420A8" w:rsidRDefault="000420A8" w:rsidP="00AB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A8" w:rsidRDefault="000420A8" w:rsidP="00AB59D4">
      <w:pPr>
        <w:spacing w:after="0" w:line="240" w:lineRule="auto"/>
      </w:pPr>
      <w:r>
        <w:separator/>
      </w:r>
    </w:p>
  </w:footnote>
  <w:footnote w:type="continuationSeparator" w:id="0">
    <w:p w:rsidR="000420A8" w:rsidRDefault="000420A8" w:rsidP="00AB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739138"/>
      <w:docPartObj>
        <w:docPartGallery w:val="Page Numbers (Top of Page)"/>
        <w:docPartUnique/>
      </w:docPartObj>
    </w:sdtPr>
    <w:sdtEndPr/>
    <w:sdtContent>
      <w:p w:rsidR="00152CE5" w:rsidRDefault="00152CE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6C6">
          <w:rPr>
            <w:noProof/>
          </w:rPr>
          <w:t>2</w:t>
        </w:r>
        <w:r>
          <w:fldChar w:fldCharType="end"/>
        </w:r>
      </w:p>
    </w:sdtContent>
  </w:sdt>
  <w:p w:rsidR="003F5097" w:rsidRDefault="000420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AA"/>
    <w:rsid w:val="000420A8"/>
    <w:rsid w:val="000848C2"/>
    <w:rsid w:val="000F3D34"/>
    <w:rsid w:val="001347E6"/>
    <w:rsid w:val="00152CE5"/>
    <w:rsid w:val="001B6FE2"/>
    <w:rsid w:val="002F01BA"/>
    <w:rsid w:val="00343EB9"/>
    <w:rsid w:val="00360541"/>
    <w:rsid w:val="003613B3"/>
    <w:rsid w:val="003F352A"/>
    <w:rsid w:val="00463429"/>
    <w:rsid w:val="004A7707"/>
    <w:rsid w:val="004B0C07"/>
    <w:rsid w:val="004C437E"/>
    <w:rsid w:val="004C4EFC"/>
    <w:rsid w:val="005754D9"/>
    <w:rsid w:val="005E57E2"/>
    <w:rsid w:val="006344FD"/>
    <w:rsid w:val="0063645B"/>
    <w:rsid w:val="006366F7"/>
    <w:rsid w:val="006F0161"/>
    <w:rsid w:val="006F47E7"/>
    <w:rsid w:val="00751F8A"/>
    <w:rsid w:val="00840629"/>
    <w:rsid w:val="008449A9"/>
    <w:rsid w:val="00880C47"/>
    <w:rsid w:val="00881049"/>
    <w:rsid w:val="008B2EC4"/>
    <w:rsid w:val="00931B3E"/>
    <w:rsid w:val="00967472"/>
    <w:rsid w:val="009761B3"/>
    <w:rsid w:val="00A12B3F"/>
    <w:rsid w:val="00A227DB"/>
    <w:rsid w:val="00A23956"/>
    <w:rsid w:val="00AA770E"/>
    <w:rsid w:val="00AB59D4"/>
    <w:rsid w:val="00B405BC"/>
    <w:rsid w:val="00C16EAA"/>
    <w:rsid w:val="00C3331A"/>
    <w:rsid w:val="00C432AE"/>
    <w:rsid w:val="00C73E2F"/>
    <w:rsid w:val="00C808CE"/>
    <w:rsid w:val="00CB1CCF"/>
    <w:rsid w:val="00CE36E0"/>
    <w:rsid w:val="00CF56C6"/>
    <w:rsid w:val="00D12BC0"/>
    <w:rsid w:val="00D21699"/>
    <w:rsid w:val="00D61868"/>
    <w:rsid w:val="00DD01A1"/>
    <w:rsid w:val="00DF4B42"/>
    <w:rsid w:val="00E66288"/>
    <w:rsid w:val="00E671D5"/>
    <w:rsid w:val="00E73046"/>
    <w:rsid w:val="00E73975"/>
    <w:rsid w:val="00EF1C68"/>
    <w:rsid w:val="00F3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96747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EF1C6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EF1C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EF1C68"/>
    <w:pPr>
      <w:tabs>
        <w:tab w:val="center" w:pos="4419"/>
        <w:tab w:val="right" w:pos="8838"/>
      </w:tabs>
      <w:suppressAutoHyphens/>
      <w:autoSpaceDE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EF1C6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96747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96747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52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96747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EF1C6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EF1C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EF1C68"/>
    <w:pPr>
      <w:tabs>
        <w:tab w:val="center" w:pos="4419"/>
        <w:tab w:val="right" w:pos="8838"/>
      </w:tabs>
      <w:suppressAutoHyphens/>
      <w:autoSpaceDE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EF1C6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96747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96747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52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1815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Adailton</dc:creator>
  <cp:lastModifiedBy>Alicia</cp:lastModifiedBy>
  <cp:revision>2</cp:revision>
  <dcterms:created xsi:type="dcterms:W3CDTF">2013-10-31T13:06:00Z</dcterms:created>
  <dcterms:modified xsi:type="dcterms:W3CDTF">2013-10-31T13:06:00Z</dcterms:modified>
</cp:coreProperties>
</file>